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95E" w:rsidRDefault="0008795E" w:rsidP="0008795E">
      <w:pPr>
        <w:rPr>
          <w:rFonts w:ascii="Arial" w:hAnsi="Arial" w:cs="Arial"/>
          <w:i/>
        </w:rPr>
      </w:pPr>
      <w:r w:rsidRPr="0008795E">
        <w:rPr>
          <w:rFonts w:ascii="Arial" w:hAnsi="Arial" w:cs="Arial"/>
          <w:i/>
          <w:iCs/>
        </w:rPr>
        <w:t xml:space="preserve">"Рекомендации аудиторским организациям, индивидуальным аудиторам, аудиторам по проведению аудита годовой бухгалтерской отчетности организаций за 2021 год" (приложение к письму Минфина России от 18.01.2022 N 07-04-09/2185) </w:t>
      </w:r>
    </w:p>
    <w:p w:rsidR="0008795E" w:rsidRPr="003056D1" w:rsidRDefault="0008795E" w:rsidP="0008795E">
      <w:pPr>
        <w:rPr>
          <w:rFonts w:ascii="Arial" w:hAnsi="Arial" w:cs="Arial"/>
          <w:i/>
        </w:rPr>
      </w:pPr>
    </w:p>
    <w:p w:rsidR="0008795E" w:rsidRPr="007A063C" w:rsidRDefault="0008795E" w:rsidP="0008795E">
      <w:pPr>
        <w:jc w:val="both"/>
        <w:rPr>
          <w:rFonts w:ascii="Arial" w:eastAsia="Calibri" w:hAnsi="Arial" w:cs="Arial"/>
          <w:iCs/>
        </w:rPr>
      </w:pPr>
      <w:r w:rsidRPr="007A063C">
        <w:rPr>
          <w:rFonts w:ascii="Arial" w:eastAsia="Calibri" w:hAnsi="Arial" w:cs="Arial"/>
          <w:iCs/>
        </w:rPr>
        <w:t>При проверке бухотчетности следует обратить внимание на такие моменты:</w:t>
      </w:r>
    </w:p>
    <w:p w:rsidR="0008795E" w:rsidRPr="007A063C" w:rsidRDefault="0008795E" w:rsidP="0008795E">
      <w:pPr>
        <w:numPr>
          <w:ilvl w:val="0"/>
          <w:numId w:val="1"/>
        </w:numPr>
        <w:spacing w:before="60"/>
        <w:ind w:left="425" w:hanging="357"/>
        <w:jc w:val="both"/>
        <w:rPr>
          <w:rFonts w:ascii="Arial" w:eastAsia="Calibri" w:hAnsi="Arial" w:cs="Arial"/>
          <w:iCs/>
        </w:rPr>
      </w:pPr>
      <w:r w:rsidRPr="007A063C">
        <w:rPr>
          <w:rFonts w:ascii="Arial" w:eastAsia="Calibri" w:hAnsi="Arial" w:cs="Arial"/>
          <w:iCs/>
        </w:rPr>
        <w:t>определение лимита стоимости ОС для ФСБУ 6/2020. Минфин рекомендует устанавливать лимиты для каждого актива, а не их группы;</w:t>
      </w:r>
    </w:p>
    <w:p w:rsidR="0008795E" w:rsidRPr="007A063C" w:rsidRDefault="0008795E" w:rsidP="0008795E">
      <w:pPr>
        <w:numPr>
          <w:ilvl w:val="0"/>
          <w:numId w:val="1"/>
        </w:numPr>
        <w:spacing w:before="60"/>
        <w:ind w:left="425" w:hanging="357"/>
        <w:jc w:val="both"/>
        <w:rPr>
          <w:rFonts w:ascii="Arial" w:eastAsia="Calibri" w:hAnsi="Arial" w:cs="Arial"/>
          <w:iCs/>
        </w:rPr>
      </w:pPr>
      <w:r w:rsidRPr="007A063C">
        <w:rPr>
          <w:rFonts w:ascii="Arial" w:eastAsia="Calibri" w:hAnsi="Arial" w:cs="Arial"/>
          <w:iCs/>
        </w:rPr>
        <w:t>перспективный учет запасов при переходе на ФСБУ 5/2019. По отпущенным в производство до 01.01.2021 запасам можно применять старые способы ведения бухучета;</w:t>
      </w:r>
    </w:p>
    <w:p w:rsidR="0008795E" w:rsidRDefault="0008795E" w:rsidP="0008795E">
      <w:pPr>
        <w:numPr>
          <w:ilvl w:val="0"/>
          <w:numId w:val="1"/>
        </w:numPr>
        <w:spacing w:before="60"/>
        <w:ind w:left="425" w:hanging="357"/>
        <w:jc w:val="both"/>
        <w:rPr>
          <w:rFonts w:ascii="Arial" w:eastAsia="Calibri" w:hAnsi="Arial" w:cs="Arial"/>
          <w:iCs/>
        </w:rPr>
      </w:pPr>
      <w:r w:rsidRPr="007A063C">
        <w:rPr>
          <w:rFonts w:ascii="Arial" w:eastAsia="Calibri" w:hAnsi="Arial" w:cs="Arial"/>
          <w:iCs/>
        </w:rPr>
        <w:t>аналитический учет затрат на НИОКР. Информацию о затратах на стадии исследования и стадии разработок нужно разделять.</w:t>
      </w:r>
    </w:p>
    <w:p w:rsidR="0008795E" w:rsidRDefault="0008795E" w:rsidP="0008795E">
      <w:pPr>
        <w:spacing w:before="60"/>
        <w:jc w:val="both"/>
        <w:rPr>
          <w:rFonts w:ascii="Arial" w:eastAsia="Calibri" w:hAnsi="Arial" w:cs="Arial"/>
          <w:iCs/>
        </w:rPr>
      </w:pPr>
    </w:p>
    <w:p w:rsidR="0008795E" w:rsidRDefault="0008795E" w:rsidP="0008795E">
      <w:pPr>
        <w:spacing w:before="60"/>
        <w:jc w:val="both"/>
        <w:rPr>
          <w:rFonts w:ascii="Arial" w:eastAsia="Calibri" w:hAnsi="Arial" w:cs="Arial"/>
          <w:iCs/>
        </w:rPr>
      </w:pPr>
    </w:p>
    <w:p w:rsidR="0008795E" w:rsidRDefault="0008795E" w:rsidP="0008795E">
      <w:pPr>
        <w:spacing w:before="60"/>
        <w:jc w:val="both"/>
        <w:rPr>
          <w:rFonts w:ascii="Arial" w:eastAsia="Calibri" w:hAnsi="Arial" w:cs="Arial"/>
          <w:iCs/>
        </w:rPr>
      </w:pPr>
    </w:p>
    <w:p w:rsidR="0008795E" w:rsidRDefault="0008795E" w:rsidP="0008795E">
      <w:pPr>
        <w:rPr>
          <w:rFonts w:ascii="Arial" w:hAnsi="Arial" w:cs="Arial"/>
        </w:rPr>
      </w:pPr>
      <w:r w:rsidRPr="0008795E">
        <w:rPr>
          <w:rFonts w:ascii="Arial" w:hAnsi="Arial" w:cs="Arial"/>
          <w:bCs/>
          <w:i/>
          <w:iCs/>
        </w:rPr>
        <w:t xml:space="preserve">Постановление Главного государственного санитарного врача РФ от 21.01.2022 N 2 </w:t>
      </w:r>
    </w:p>
    <w:p w:rsidR="0008795E" w:rsidRPr="00B34BF4" w:rsidRDefault="0008795E" w:rsidP="0008795E">
      <w:pPr>
        <w:rPr>
          <w:rFonts w:ascii="Arial" w:hAnsi="Arial" w:cs="Arial"/>
          <w:i/>
          <w:u w:val="single"/>
        </w:rPr>
      </w:pPr>
    </w:p>
    <w:p w:rsidR="0008795E" w:rsidRPr="00F65BD3" w:rsidRDefault="0008795E" w:rsidP="0008795E">
      <w:pPr>
        <w:jc w:val="both"/>
        <w:rPr>
          <w:rFonts w:ascii="Arial" w:eastAsia="Calibri" w:hAnsi="Arial" w:cs="Arial"/>
          <w:iCs/>
        </w:rPr>
      </w:pPr>
      <w:r w:rsidRPr="00F65BD3">
        <w:rPr>
          <w:rFonts w:ascii="Arial" w:eastAsia="Calibri" w:hAnsi="Arial" w:cs="Arial"/>
          <w:iCs/>
        </w:rPr>
        <w:t xml:space="preserve">С 14 до 7 календарных дней уменьшили минимальную продолжительность карантина для тех, кто </w:t>
      </w:r>
      <w:r>
        <w:rPr>
          <w:rFonts w:ascii="Arial" w:eastAsia="Calibri" w:hAnsi="Arial" w:cs="Arial"/>
          <w:iCs/>
        </w:rPr>
        <w:t>контактировал</w:t>
      </w:r>
      <w:r w:rsidRPr="00F65BD3">
        <w:rPr>
          <w:rFonts w:ascii="Arial" w:eastAsia="Calibri" w:hAnsi="Arial" w:cs="Arial"/>
          <w:iCs/>
        </w:rPr>
        <w:t xml:space="preserve"> с больным коронавирусом. Неделю потребуется провести в изоляции со дня последнего контакта или до выздоровления (если заболевание развилось).</w:t>
      </w:r>
    </w:p>
    <w:p w:rsidR="0008795E" w:rsidRPr="007A063C" w:rsidRDefault="0008795E" w:rsidP="0008795E">
      <w:pPr>
        <w:spacing w:before="60"/>
        <w:jc w:val="both"/>
        <w:rPr>
          <w:rFonts w:ascii="Arial" w:eastAsia="Calibri" w:hAnsi="Arial" w:cs="Arial"/>
          <w:iCs/>
        </w:rPr>
      </w:pPr>
    </w:p>
    <w:p w:rsidR="00586927" w:rsidRDefault="00586927"/>
    <w:sectPr w:rsidR="0058692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0903BD"/>
    <w:multiLevelType w:val="hybridMultilevel"/>
    <w:tmpl w:val="172E9B6E"/>
    <w:lvl w:ilvl="0" w:tplc="EB388120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08795E"/>
    <w:rsid w:val="00011A8F"/>
    <w:rsid w:val="0008795E"/>
    <w:rsid w:val="002A41D3"/>
    <w:rsid w:val="003F2B6D"/>
    <w:rsid w:val="004236C3"/>
    <w:rsid w:val="00586927"/>
    <w:rsid w:val="00613166"/>
    <w:rsid w:val="0092198A"/>
    <w:rsid w:val="009C4745"/>
    <w:rsid w:val="00A00CF4"/>
    <w:rsid w:val="00AF5D9B"/>
    <w:rsid w:val="00CA7B85"/>
    <w:rsid w:val="00D42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95E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8795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2022-01-28T04:05:00Z</dcterms:created>
  <dcterms:modified xsi:type="dcterms:W3CDTF">2022-01-28T04:06:00Z</dcterms:modified>
</cp:coreProperties>
</file>